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86" w:rsidRPr="00741BD2" w:rsidRDefault="00744886" w:rsidP="00BD03E5">
      <w:pPr>
        <w:pStyle w:val="Heading1"/>
        <w:rPr>
          <w:rFonts w:ascii="Times New Roman" w:hAnsi="Times New Roman"/>
          <w:sz w:val="28"/>
          <w:szCs w:val="28"/>
          <w:lang w:val="en-US"/>
        </w:rPr>
      </w:pPr>
      <w:r w:rsidRPr="00741BD2">
        <w:rPr>
          <w:rFonts w:ascii="Times New Roman" w:hAnsi="Times New Roman"/>
          <w:sz w:val="28"/>
          <w:szCs w:val="28"/>
          <w:lang w:val="en-US"/>
        </w:rPr>
        <w:t>As per House Bill 2352, all information pertaining to services and activities fees budgets shall be made available to all interested parties. At a minimum, the services and activities fee budgets information must include all the major categories of expenditures and the amounts expended in each category.</w:t>
      </w:r>
    </w:p>
    <w:p w:rsidR="00744886" w:rsidRPr="00741BD2" w:rsidRDefault="00744886" w:rsidP="00BD03E5">
      <w:pPr>
        <w:pStyle w:val="Heading1"/>
        <w:rPr>
          <w:rFonts w:ascii="Times New Roman" w:hAnsi="Times New Roman"/>
          <w:sz w:val="28"/>
          <w:szCs w:val="28"/>
          <w:lang w:val="en-US"/>
        </w:rPr>
      </w:pPr>
    </w:p>
    <w:p w:rsidR="00DD596D" w:rsidRPr="00741BD2" w:rsidRDefault="00744886" w:rsidP="00BD03E5">
      <w:pPr>
        <w:pStyle w:val="Heading1"/>
        <w:rPr>
          <w:rFonts w:ascii="Times New Roman" w:hAnsi="Times New Roman"/>
          <w:sz w:val="28"/>
          <w:szCs w:val="28"/>
          <w:lang w:val="en-US"/>
        </w:rPr>
      </w:pPr>
      <w:r w:rsidRPr="00741BD2">
        <w:rPr>
          <w:rFonts w:ascii="Times New Roman" w:hAnsi="Times New Roman"/>
          <w:sz w:val="28"/>
          <w:szCs w:val="28"/>
          <w:lang w:val="en-US"/>
        </w:rPr>
        <w:t xml:space="preserve">Student Life in compliance with this mandate has submitted the following budget report that reflects the financial activity of the Associated Students of South Seattle College. The figures detailed below are representative of the total expenditures </w:t>
      </w:r>
      <w:r w:rsidR="00C20EE8" w:rsidRPr="00741BD2">
        <w:rPr>
          <w:rFonts w:ascii="Times New Roman" w:hAnsi="Times New Roman"/>
          <w:sz w:val="28"/>
          <w:szCs w:val="28"/>
          <w:lang w:val="en-US"/>
        </w:rPr>
        <w:t>from the 23 funded entities. The report reflects the actual dollars expenditure in each category however does not detail the numerous programs and activities that support student success funded through Services and Activities Fees.</w:t>
      </w:r>
      <w:r w:rsidR="00741BD2" w:rsidRPr="00741BD2">
        <w:rPr>
          <w:rFonts w:ascii="Times New Roman" w:hAnsi="Times New Roman"/>
          <w:sz w:val="28"/>
          <w:szCs w:val="28"/>
          <w:lang w:val="en-US"/>
        </w:rPr>
        <w:t xml:space="preserve"> Total S&amp;A allocations can be accessed on the S&amp;A website.</w:t>
      </w:r>
    </w:p>
    <w:p w:rsidR="00C20EE8" w:rsidRDefault="00C20EE8" w:rsidP="00C20EE8"/>
    <w:p w:rsidR="00B74E9F" w:rsidRDefault="00741BD2" w:rsidP="007019E7">
      <w:pPr>
        <w:ind w:left="720" w:firstLine="720"/>
        <w:jc w:val="center"/>
        <w:rPr>
          <w:sz w:val="28"/>
          <w:szCs w:val="28"/>
        </w:rPr>
      </w:pPr>
      <w:r>
        <w:rPr>
          <w:sz w:val="28"/>
          <w:szCs w:val="28"/>
        </w:rPr>
        <w:t>Category</w:t>
      </w:r>
      <w:r>
        <w:rPr>
          <w:sz w:val="28"/>
          <w:szCs w:val="28"/>
        </w:rPr>
        <w:tab/>
      </w:r>
      <w:r>
        <w:rPr>
          <w:sz w:val="28"/>
          <w:szCs w:val="28"/>
        </w:rPr>
        <w:tab/>
      </w:r>
      <w:r>
        <w:rPr>
          <w:sz w:val="28"/>
          <w:szCs w:val="28"/>
        </w:rPr>
        <w:tab/>
      </w:r>
      <w:r>
        <w:rPr>
          <w:sz w:val="28"/>
          <w:szCs w:val="28"/>
        </w:rPr>
        <w:tab/>
      </w:r>
      <w:r>
        <w:rPr>
          <w:sz w:val="28"/>
          <w:szCs w:val="28"/>
        </w:rPr>
        <w:tab/>
      </w:r>
      <w:r>
        <w:rPr>
          <w:sz w:val="28"/>
          <w:szCs w:val="28"/>
        </w:rPr>
        <w:tab/>
        <w:t>Amount</w:t>
      </w:r>
    </w:p>
    <w:tbl>
      <w:tblPr>
        <w:tblStyle w:val="TableGrid"/>
        <w:tblW w:w="9985" w:type="dxa"/>
        <w:tblLook w:val="04A0" w:firstRow="1" w:lastRow="0" w:firstColumn="1" w:lastColumn="0" w:noHBand="0" w:noVBand="1"/>
      </w:tblPr>
      <w:tblGrid>
        <w:gridCol w:w="5295"/>
        <w:gridCol w:w="4690"/>
      </w:tblGrid>
      <w:tr w:rsidR="00741BD2" w:rsidTr="007019E7">
        <w:trPr>
          <w:trHeight w:val="954"/>
        </w:trPr>
        <w:tc>
          <w:tcPr>
            <w:tcW w:w="5295" w:type="dxa"/>
          </w:tcPr>
          <w:p w:rsidR="00741BD2" w:rsidRDefault="00741BD2" w:rsidP="00C20EE8">
            <w:pPr>
              <w:rPr>
                <w:sz w:val="28"/>
                <w:szCs w:val="28"/>
              </w:rPr>
            </w:pPr>
            <w:r w:rsidRPr="00B74E9F">
              <w:rPr>
                <w:sz w:val="28"/>
                <w:szCs w:val="28"/>
              </w:rPr>
              <w:t>Opening Budget 2016 – 2017</w:t>
            </w:r>
          </w:p>
        </w:tc>
        <w:tc>
          <w:tcPr>
            <w:tcW w:w="4690" w:type="dxa"/>
          </w:tcPr>
          <w:p w:rsidR="00741BD2" w:rsidRPr="00B74E9F" w:rsidRDefault="00741BD2" w:rsidP="00741BD2">
            <w:pPr>
              <w:rPr>
                <w:sz w:val="28"/>
                <w:szCs w:val="28"/>
              </w:rPr>
            </w:pPr>
            <w:r w:rsidRPr="00B74E9F">
              <w:rPr>
                <w:sz w:val="28"/>
                <w:szCs w:val="28"/>
              </w:rPr>
              <w:t>$</w:t>
            </w:r>
            <w:r>
              <w:rPr>
                <w:sz w:val="28"/>
                <w:szCs w:val="28"/>
              </w:rPr>
              <w:t xml:space="preserve"> 1,160,020.80</w:t>
            </w:r>
            <w:r w:rsidRPr="00B74E9F">
              <w:rPr>
                <w:sz w:val="28"/>
                <w:szCs w:val="28"/>
              </w:rPr>
              <w:tab/>
            </w:r>
          </w:p>
          <w:p w:rsidR="00741BD2" w:rsidRPr="00B74E9F" w:rsidRDefault="00741BD2" w:rsidP="00741BD2">
            <w:pPr>
              <w:rPr>
                <w:sz w:val="28"/>
                <w:szCs w:val="28"/>
              </w:rPr>
            </w:pPr>
          </w:p>
          <w:p w:rsidR="00741BD2" w:rsidRDefault="00741BD2" w:rsidP="00C20EE8">
            <w:pPr>
              <w:rPr>
                <w:sz w:val="28"/>
                <w:szCs w:val="28"/>
              </w:rPr>
            </w:pPr>
          </w:p>
        </w:tc>
      </w:tr>
      <w:tr w:rsidR="00741BD2" w:rsidTr="007019E7">
        <w:trPr>
          <w:trHeight w:val="954"/>
        </w:trPr>
        <w:tc>
          <w:tcPr>
            <w:tcW w:w="5295" w:type="dxa"/>
          </w:tcPr>
          <w:p w:rsidR="00741BD2" w:rsidRDefault="00741BD2" w:rsidP="00C20EE8">
            <w:pPr>
              <w:rPr>
                <w:sz w:val="28"/>
                <w:szCs w:val="28"/>
              </w:rPr>
            </w:pPr>
            <w:r w:rsidRPr="00B74E9F">
              <w:rPr>
                <w:sz w:val="28"/>
                <w:szCs w:val="28"/>
              </w:rPr>
              <w:t>Salaries</w:t>
            </w:r>
          </w:p>
        </w:tc>
        <w:tc>
          <w:tcPr>
            <w:tcW w:w="4690" w:type="dxa"/>
          </w:tcPr>
          <w:p w:rsidR="00741BD2" w:rsidRPr="00B74E9F" w:rsidRDefault="00741BD2" w:rsidP="00741BD2">
            <w:pPr>
              <w:rPr>
                <w:sz w:val="28"/>
                <w:szCs w:val="28"/>
              </w:rPr>
            </w:pPr>
            <w:r w:rsidRPr="00B74E9F">
              <w:rPr>
                <w:sz w:val="28"/>
                <w:szCs w:val="28"/>
              </w:rPr>
              <w:t>$ 542,146.51</w:t>
            </w:r>
          </w:p>
          <w:p w:rsidR="00741BD2" w:rsidRPr="00B74E9F" w:rsidRDefault="00741BD2" w:rsidP="00741BD2">
            <w:pPr>
              <w:rPr>
                <w:sz w:val="28"/>
                <w:szCs w:val="28"/>
              </w:rPr>
            </w:pPr>
          </w:p>
          <w:p w:rsidR="00741BD2" w:rsidRDefault="00741BD2" w:rsidP="00C20EE8">
            <w:pPr>
              <w:rPr>
                <w:sz w:val="28"/>
                <w:szCs w:val="28"/>
              </w:rPr>
            </w:pPr>
          </w:p>
        </w:tc>
      </w:tr>
      <w:tr w:rsidR="00741BD2" w:rsidTr="007019E7">
        <w:trPr>
          <w:trHeight w:val="954"/>
        </w:trPr>
        <w:tc>
          <w:tcPr>
            <w:tcW w:w="5295" w:type="dxa"/>
          </w:tcPr>
          <w:p w:rsidR="00741BD2" w:rsidRDefault="00741BD2" w:rsidP="00C20EE8">
            <w:pPr>
              <w:rPr>
                <w:sz w:val="28"/>
                <w:szCs w:val="28"/>
              </w:rPr>
            </w:pPr>
            <w:r w:rsidRPr="00B74E9F">
              <w:rPr>
                <w:sz w:val="28"/>
                <w:szCs w:val="28"/>
              </w:rPr>
              <w:t>Benefits</w:t>
            </w:r>
          </w:p>
        </w:tc>
        <w:tc>
          <w:tcPr>
            <w:tcW w:w="4690" w:type="dxa"/>
          </w:tcPr>
          <w:p w:rsidR="00741BD2" w:rsidRPr="00B74E9F" w:rsidRDefault="00741BD2" w:rsidP="00741BD2">
            <w:pPr>
              <w:rPr>
                <w:sz w:val="28"/>
                <w:szCs w:val="28"/>
              </w:rPr>
            </w:pPr>
            <w:r w:rsidRPr="00B74E9F">
              <w:rPr>
                <w:sz w:val="28"/>
                <w:szCs w:val="28"/>
              </w:rPr>
              <w:t>$ 155,677.42</w:t>
            </w:r>
          </w:p>
          <w:p w:rsidR="00741BD2" w:rsidRPr="00B74E9F" w:rsidRDefault="00741BD2" w:rsidP="00741BD2">
            <w:pPr>
              <w:rPr>
                <w:sz w:val="28"/>
                <w:szCs w:val="28"/>
              </w:rPr>
            </w:pPr>
          </w:p>
          <w:p w:rsidR="00741BD2" w:rsidRDefault="00741BD2" w:rsidP="00C20EE8">
            <w:pPr>
              <w:rPr>
                <w:sz w:val="28"/>
                <w:szCs w:val="28"/>
              </w:rPr>
            </w:pPr>
          </w:p>
        </w:tc>
      </w:tr>
      <w:tr w:rsidR="00741BD2" w:rsidTr="007019E7">
        <w:trPr>
          <w:trHeight w:val="641"/>
        </w:trPr>
        <w:tc>
          <w:tcPr>
            <w:tcW w:w="5295" w:type="dxa"/>
          </w:tcPr>
          <w:p w:rsidR="00741BD2" w:rsidRDefault="00741BD2" w:rsidP="00C20EE8">
            <w:pPr>
              <w:rPr>
                <w:sz w:val="28"/>
                <w:szCs w:val="28"/>
              </w:rPr>
            </w:pPr>
            <w:r w:rsidRPr="00B74E9F">
              <w:rPr>
                <w:sz w:val="28"/>
                <w:szCs w:val="28"/>
              </w:rPr>
              <w:t>Goods and Services</w:t>
            </w:r>
          </w:p>
        </w:tc>
        <w:tc>
          <w:tcPr>
            <w:tcW w:w="4690" w:type="dxa"/>
          </w:tcPr>
          <w:p w:rsidR="00741BD2" w:rsidRPr="00B74E9F" w:rsidRDefault="00741BD2" w:rsidP="00741BD2">
            <w:pPr>
              <w:rPr>
                <w:sz w:val="28"/>
                <w:szCs w:val="28"/>
              </w:rPr>
            </w:pPr>
            <w:r w:rsidRPr="00B74E9F">
              <w:rPr>
                <w:sz w:val="28"/>
                <w:szCs w:val="28"/>
              </w:rPr>
              <w:t>$ 83,624.27</w:t>
            </w:r>
          </w:p>
          <w:p w:rsidR="00741BD2" w:rsidRDefault="00741BD2" w:rsidP="00C20EE8">
            <w:pPr>
              <w:rPr>
                <w:sz w:val="28"/>
                <w:szCs w:val="28"/>
              </w:rPr>
            </w:pPr>
          </w:p>
        </w:tc>
      </w:tr>
      <w:tr w:rsidR="00741BD2" w:rsidTr="007019E7">
        <w:trPr>
          <w:trHeight w:val="954"/>
        </w:trPr>
        <w:tc>
          <w:tcPr>
            <w:tcW w:w="5295" w:type="dxa"/>
          </w:tcPr>
          <w:p w:rsidR="00741BD2" w:rsidRDefault="00741BD2" w:rsidP="00C20EE8">
            <w:pPr>
              <w:rPr>
                <w:sz w:val="28"/>
                <w:szCs w:val="28"/>
              </w:rPr>
            </w:pPr>
            <w:r w:rsidRPr="00B74E9F">
              <w:rPr>
                <w:sz w:val="28"/>
                <w:szCs w:val="28"/>
              </w:rPr>
              <w:t>Travel</w:t>
            </w:r>
          </w:p>
        </w:tc>
        <w:tc>
          <w:tcPr>
            <w:tcW w:w="4690" w:type="dxa"/>
          </w:tcPr>
          <w:p w:rsidR="00741BD2" w:rsidRPr="00B74E9F" w:rsidRDefault="00741BD2" w:rsidP="00741BD2">
            <w:pPr>
              <w:rPr>
                <w:sz w:val="28"/>
                <w:szCs w:val="28"/>
              </w:rPr>
            </w:pPr>
            <w:r w:rsidRPr="00B74E9F">
              <w:rPr>
                <w:sz w:val="28"/>
                <w:szCs w:val="28"/>
              </w:rPr>
              <w:t>$ 40,488.15</w:t>
            </w:r>
          </w:p>
          <w:p w:rsidR="00741BD2" w:rsidRPr="00B74E9F" w:rsidRDefault="00741BD2" w:rsidP="00741BD2">
            <w:pPr>
              <w:rPr>
                <w:sz w:val="28"/>
                <w:szCs w:val="28"/>
              </w:rPr>
            </w:pPr>
          </w:p>
          <w:p w:rsidR="00741BD2" w:rsidRDefault="00741BD2" w:rsidP="00C20EE8">
            <w:pPr>
              <w:rPr>
                <w:sz w:val="28"/>
                <w:szCs w:val="28"/>
              </w:rPr>
            </w:pPr>
          </w:p>
        </w:tc>
      </w:tr>
      <w:tr w:rsidR="00741BD2" w:rsidTr="007019E7">
        <w:trPr>
          <w:trHeight w:val="625"/>
        </w:trPr>
        <w:tc>
          <w:tcPr>
            <w:tcW w:w="5295" w:type="dxa"/>
          </w:tcPr>
          <w:p w:rsidR="00741BD2" w:rsidRDefault="00741BD2" w:rsidP="00C20EE8">
            <w:pPr>
              <w:rPr>
                <w:sz w:val="28"/>
                <w:szCs w:val="28"/>
              </w:rPr>
            </w:pPr>
            <w:r w:rsidRPr="00B74E9F">
              <w:rPr>
                <w:sz w:val="28"/>
                <w:szCs w:val="28"/>
              </w:rPr>
              <w:t>Total</w:t>
            </w:r>
          </w:p>
        </w:tc>
        <w:tc>
          <w:tcPr>
            <w:tcW w:w="4690" w:type="dxa"/>
          </w:tcPr>
          <w:p w:rsidR="00741BD2" w:rsidRDefault="00741BD2" w:rsidP="00C20EE8">
            <w:pPr>
              <w:rPr>
                <w:sz w:val="28"/>
                <w:szCs w:val="28"/>
              </w:rPr>
            </w:pPr>
            <w:r w:rsidRPr="00B74E9F">
              <w:rPr>
                <w:sz w:val="28"/>
                <w:szCs w:val="28"/>
              </w:rPr>
              <w:t>$ 946,831.58</w:t>
            </w:r>
          </w:p>
          <w:p w:rsidR="00741BD2" w:rsidRDefault="00741BD2" w:rsidP="00C20EE8">
            <w:pPr>
              <w:rPr>
                <w:sz w:val="28"/>
                <w:szCs w:val="28"/>
              </w:rPr>
            </w:pPr>
          </w:p>
        </w:tc>
        <w:bookmarkStart w:id="0" w:name="_GoBack"/>
        <w:bookmarkEnd w:id="0"/>
      </w:tr>
      <w:tr w:rsidR="00741BD2" w:rsidTr="007019E7">
        <w:trPr>
          <w:trHeight w:val="641"/>
        </w:trPr>
        <w:tc>
          <w:tcPr>
            <w:tcW w:w="5295" w:type="dxa"/>
          </w:tcPr>
          <w:p w:rsidR="00741BD2" w:rsidRDefault="00741BD2" w:rsidP="00C20EE8">
            <w:pPr>
              <w:rPr>
                <w:sz w:val="28"/>
                <w:szCs w:val="28"/>
              </w:rPr>
            </w:pPr>
            <w:r>
              <w:rPr>
                <w:sz w:val="28"/>
                <w:szCs w:val="28"/>
              </w:rPr>
              <w:t>Remaining Budget</w:t>
            </w:r>
          </w:p>
        </w:tc>
        <w:tc>
          <w:tcPr>
            <w:tcW w:w="4690" w:type="dxa"/>
          </w:tcPr>
          <w:p w:rsidR="00741BD2" w:rsidRDefault="00741BD2" w:rsidP="00C20EE8">
            <w:pPr>
              <w:rPr>
                <w:sz w:val="28"/>
                <w:szCs w:val="28"/>
              </w:rPr>
            </w:pPr>
            <w:r>
              <w:rPr>
                <w:sz w:val="28"/>
                <w:szCs w:val="28"/>
              </w:rPr>
              <w:t>$ 213,189.22</w:t>
            </w:r>
          </w:p>
          <w:p w:rsidR="00741BD2" w:rsidRDefault="00741BD2" w:rsidP="00C20EE8">
            <w:pPr>
              <w:rPr>
                <w:sz w:val="28"/>
                <w:szCs w:val="28"/>
              </w:rPr>
            </w:pPr>
          </w:p>
        </w:tc>
      </w:tr>
      <w:tr w:rsidR="00741BD2" w:rsidTr="007019E7">
        <w:trPr>
          <w:trHeight w:val="312"/>
        </w:trPr>
        <w:tc>
          <w:tcPr>
            <w:tcW w:w="5295" w:type="dxa"/>
          </w:tcPr>
          <w:p w:rsidR="00741BD2" w:rsidRDefault="00741BD2" w:rsidP="00C20EE8">
            <w:pPr>
              <w:rPr>
                <w:sz w:val="28"/>
                <w:szCs w:val="28"/>
              </w:rPr>
            </w:pPr>
          </w:p>
        </w:tc>
        <w:tc>
          <w:tcPr>
            <w:tcW w:w="4690" w:type="dxa"/>
          </w:tcPr>
          <w:p w:rsidR="00741BD2" w:rsidRDefault="00741BD2" w:rsidP="00C20EE8">
            <w:pPr>
              <w:rPr>
                <w:sz w:val="28"/>
                <w:szCs w:val="28"/>
              </w:rPr>
            </w:pPr>
          </w:p>
        </w:tc>
      </w:tr>
    </w:tbl>
    <w:p w:rsidR="00B74E9F" w:rsidRDefault="00B74E9F" w:rsidP="00C20EE8">
      <w:pPr>
        <w:rPr>
          <w:sz w:val="28"/>
          <w:szCs w:val="28"/>
        </w:rPr>
      </w:pPr>
    </w:p>
    <w:p w:rsidR="00B74E9F" w:rsidRDefault="00B74E9F" w:rsidP="00C20EE8">
      <w:pPr>
        <w:rPr>
          <w:sz w:val="28"/>
          <w:szCs w:val="28"/>
        </w:rPr>
      </w:pPr>
    </w:p>
    <w:p w:rsidR="00C20EE8" w:rsidRPr="00B74E9F" w:rsidRDefault="00593D87" w:rsidP="00C20EE8">
      <w:pPr>
        <w:rPr>
          <w:sz w:val="28"/>
          <w:szCs w:val="28"/>
        </w:rPr>
      </w:pPr>
      <w:r>
        <w:rPr>
          <w:sz w:val="28"/>
          <w:szCs w:val="28"/>
        </w:rPr>
        <w:t xml:space="preserve">For additional information regarding this report, please contact the United Students Association Treasurer </w:t>
      </w:r>
      <w:r w:rsidR="0021619F">
        <w:rPr>
          <w:sz w:val="28"/>
          <w:szCs w:val="28"/>
        </w:rPr>
        <w:t xml:space="preserve">Domonique Gordon </w:t>
      </w:r>
      <w:r>
        <w:rPr>
          <w:sz w:val="28"/>
          <w:szCs w:val="28"/>
        </w:rPr>
        <w:t xml:space="preserve">or Dean of Student Life, Dan Johnson. </w:t>
      </w:r>
      <w:hyperlink r:id="rId7" w:history="1">
        <w:r w:rsidRPr="00C52C86">
          <w:rPr>
            <w:rStyle w:val="Hyperlink"/>
            <w:sz w:val="28"/>
            <w:szCs w:val="28"/>
          </w:rPr>
          <w:t>Daniel.e.johnson@seattlecollege.edu</w:t>
        </w:r>
      </w:hyperlink>
      <w:r>
        <w:rPr>
          <w:sz w:val="28"/>
          <w:szCs w:val="28"/>
        </w:rPr>
        <w:t xml:space="preserve"> or 206.934.6749  </w:t>
      </w:r>
      <w:r w:rsidR="00B74E9F" w:rsidRPr="00B74E9F">
        <w:rPr>
          <w:sz w:val="28"/>
          <w:szCs w:val="28"/>
        </w:rPr>
        <w:tab/>
      </w:r>
    </w:p>
    <w:sectPr w:rsidR="00C20EE8" w:rsidRPr="00B74E9F" w:rsidSect="00A87FF5">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D2" w:rsidRDefault="00741BD2">
      <w:r>
        <w:separator/>
      </w:r>
    </w:p>
  </w:endnote>
  <w:endnote w:type="continuationSeparator" w:id="0">
    <w:p w:rsidR="00741BD2" w:rsidRDefault="0074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D2" w:rsidRDefault="00741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BD2" w:rsidRDefault="00741B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D2" w:rsidRDefault="00741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9E7">
      <w:rPr>
        <w:rStyle w:val="PageNumber"/>
        <w:noProof/>
      </w:rPr>
      <w:t>1</w:t>
    </w:r>
    <w:r>
      <w:rPr>
        <w:rStyle w:val="PageNumber"/>
      </w:rPr>
      <w:fldChar w:fldCharType="end"/>
    </w:r>
  </w:p>
  <w:p w:rsidR="00741BD2" w:rsidRDefault="00741BD2">
    <w:pPr>
      <w:pStyle w:val="Footer"/>
      <w:ind w:right="360"/>
      <w:rPr>
        <w:rFonts w:ascii="Arial Narrow" w:hAnsi="Arial Narrow"/>
        <w:lang w:val="x-none"/>
      </w:rPr>
    </w:pPr>
    <w:r>
      <w:rPr>
        <w:rFonts w:ascii="Arial Narrow" w:hAnsi="Arial Narrow"/>
        <w:lang w:val="x-none"/>
      </w:rPr>
      <w:fldChar w:fldCharType="begin"/>
    </w:r>
    <w:r>
      <w:rPr>
        <w:rFonts w:ascii="Arial Narrow" w:hAnsi="Arial Narrow"/>
        <w:lang w:val="x-none"/>
      </w:rPr>
      <w:instrText xml:space="preserve"> DATE \@ "M/d/yyyy" </w:instrText>
    </w:r>
    <w:r>
      <w:rPr>
        <w:rFonts w:ascii="Arial Narrow" w:hAnsi="Arial Narrow"/>
        <w:lang w:val="x-none"/>
      </w:rPr>
      <w:fldChar w:fldCharType="separate"/>
    </w:r>
    <w:r>
      <w:rPr>
        <w:rFonts w:ascii="Arial Narrow" w:hAnsi="Arial Narrow"/>
        <w:noProof/>
        <w:lang w:val="x-none"/>
      </w:rPr>
      <w:t>9/25/2017</w:t>
    </w:r>
    <w:r>
      <w:rPr>
        <w:rFonts w:ascii="Arial Narrow" w:hAnsi="Arial Narrow"/>
        <w:lang w:val="x-none"/>
      </w:rPr>
      <w:fldChar w:fldCharType="end"/>
    </w:r>
    <w:r>
      <w:rPr>
        <w:rFonts w:ascii="Arial Narrow" w:hAnsi="Arial Narrow"/>
        <w:lang w:val="x-none"/>
      </w:rPr>
      <w:tab/>
      <w:t xml:space="preserve">Page </w:t>
    </w:r>
    <w:r>
      <w:rPr>
        <w:rFonts w:ascii="Arial Narrow" w:hAnsi="Arial Narrow"/>
        <w:lang w:val="x-non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D2" w:rsidRDefault="00741BD2">
      <w:r>
        <w:separator/>
      </w:r>
    </w:p>
  </w:footnote>
  <w:footnote w:type="continuationSeparator" w:id="0">
    <w:p w:rsidR="00741BD2" w:rsidRDefault="00741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D2" w:rsidRPr="00B94608" w:rsidRDefault="00741BD2" w:rsidP="00B94608">
    <w:pPr>
      <w:pStyle w:val="Header"/>
      <w:jc w:val="center"/>
      <w:rPr>
        <w:rFonts w:ascii="Footlight MT Light" w:hAnsi="Footlight MT Light"/>
        <w:sz w:val="22"/>
        <w:szCs w:val="22"/>
      </w:rPr>
    </w:pPr>
    <w:r w:rsidRPr="001235FF">
      <w:rPr>
        <w:rFonts w:ascii="Footlight MT Light" w:hAnsi="Footlight MT Light"/>
        <w:noProof/>
        <w:sz w:val="22"/>
        <w:szCs w:val="22"/>
      </w:rPr>
      <w:drawing>
        <wp:inline distT="0" distB="0" distL="0" distR="0">
          <wp:extent cx="1647825" cy="647700"/>
          <wp:effectExtent l="0" t="0" r="9525" b="0"/>
          <wp:docPr id="1" name="Picture 1" descr="SouthLogo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Logo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7700"/>
                  </a:xfrm>
                  <a:prstGeom prst="rect">
                    <a:avLst/>
                  </a:prstGeom>
                  <a:noFill/>
                  <a:ln>
                    <a:noFill/>
                  </a:ln>
                </pic:spPr>
              </pic:pic>
            </a:graphicData>
          </a:graphic>
        </wp:inline>
      </w:drawing>
    </w:r>
    <w:r>
      <w:rPr>
        <w:rFonts w:ascii="Footlight MT Light" w:hAnsi="Footlight MT Light"/>
        <w:sz w:val="22"/>
        <w:szCs w:val="22"/>
      </w:rPr>
      <w:t xml:space="preserve"> </w:t>
    </w:r>
    <w:r w:rsidRPr="00BD03E5">
      <w:rPr>
        <w:rFonts w:ascii="Footlight MT Light" w:hAnsi="Footlight MT Light"/>
        <w:b/>
        <w:sz w:val="28"/>
        <w:szCs w:val="28"/>
      </w:rPr>
      <w:t>S &amp; A Fee Expenditure Report</w:t>
    </w:r>
    <w:r>
      <w:rPr>
        <w:rFonts w:ascii="Footlight MT Light" w:hAnsi="Footlight MT Light"/>
        <w:b/>
        <w:sz w:val="28"/>
        <w:szCs w:val="28"/>
      </w:rPr>
      <w:t xml:space="preserve"> 2016 - 2017</w:t>
    </w:r>
  </w:p>
  <w:p w:rsidR="00741BD2" w:rsidRDefault="0074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CC9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2336"/>
    <w:multiLevelType w:val="hybridMultilevel"/>
    <w:tmpl w:val="40C63D0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C56CD7"/>
    <w:multiLevelType w:val="singleLevel"/>
    <w:tmpl w:val="04090015"/>
    <w:lvl w:ilvl="0">
      <w:start w:val="1"/>
      <w:numFmt w:val="upperLetter"/>
      <w:lvlText w:val="%1."/>
      <w:lvlJc w:val="left"/>
      <w:pPr>
        <w:tabs>
          <w:tab w:val="num" w:pos="720"/>
        </w:tabs>
        <w:ind w:left="720" w:hanging="360"/>
      </w:pPr>
      <w:rPr>
        <w:rFonts w:hint="default"/>
      </w:rPr>
    </w:lvl>
  </w:abstractNum>
  <w:abstractNum w:abstractNumId="3" w15:restartNumberingAfterBreak="0">
    <w:nsid w:val="31FB3993"/>
    <w:multiLevelType w:val="hybridMultilevel"/>
    <w:tmpl w:val="27CC0DA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602E56"/>
    <w:multiLevelType w:val="hybridMultilevel"/>
    <w:tmpl w:val="AA6CA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9A557A"/>
    <w:multiLevelType w:val="singleLevel"/>
    <w:tmpl w:val="04090015"/>
    <w:lvl w:ilvl="0">
      <w:start w:val="1"/>
      <w:numFmt w:val="upperLetter"/>
      <w:lvlText w:val="%1."/>
      <w:lvlJc w:val="left"/>
      <w:pPr>
        <w:tabs>
          <w:tab w:val="num" w:pos="720"/>
        </w:tabs>
        <w:ind w:left="720" w:hanging="360"/>
      </w:pPr>
      <w:rPr>
        <w:rFonts w:hint="default"/>
      </w:rPr>
    </w:lvl>
  </w:abstractNum>
  <w:abstractNum w:abstractNumId="6" w15:restartNumberingAfterBreak="0">
    <w:nsid w:val="4B5129F0"/>
    <w:multiLevelType w:val="singleLevel"/>
    <w:tmpl w:val="04090015"/>
    <w:lvl w:ilvl="0">
      <w:start w:val="1"/>
      <w:numFmt w:val="upperLetter"/>
      <w:lvlText w:val="%1."/>
      <w:lvlJc w:val="left"/>
      <w:pPr>
        <w:tabs>
          <w:tab w:val="num" w:pos="630"/>
        </w:tabs>
        <w:ind w:left="630" w:hanging="360"/>
      </w:pPr>
      <w:rPr>
        <w:rFonts w:hint="default"/>
      </w:rPr>
    </w:lvl>
  </w:abstractNum>
  <w:abstractNum w:abstractNumId="7" w15:restartNumberingAfterBreak="0">
    <w:nsid w:val="568626A5"/>
    <w:multiLevelType w:val="hybridMultilevel"/>
    <w:tmpl w:val="5E288F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671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794B51"/>
    <w:multiLevelType w:val="hybridMultilevel"/>
    <w:tmpl w:val="0908D0D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8A3F55"/>
    <w:multiLevelType w:val="hybridMultilevel"/>
    <w:tmpl w:val="A62697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AA11B6"/>
    <w:multiLevelType w:val="hybridMultilevel"/>
    <w:tmpl w:val="7010AA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6B637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
  </w:num>
  <w:num w:numId="3">
    <w:abstractNumId w:val="5"/>
  </w:num>
  <w:num w:numId="4">
    <w:abstractNumId w:val="6"/>
  </w:num>
  <w:num w:numId="5">
    <w:abstractNumId w:val="8"/>
  </w:num>
  <w:num w:numId="6">
    <w:abstractNumId w:val="4"/>
  </w:num>
  <w:num w:numId="7">
    <w:abstractNumId w:val="1"/>
  </w:num>
  <w:num w:numId="8">
    <w:abstractNumId w:val="11"/>
  </w:num>
  <w:num w:numId="9">
    <w:abstractNumId w:val="3"/>
  </w:num>
  <w:num w:numId="10">
    <w:abstractNumId w:val="7"/>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4E"/>
    <w:rsid w:val="000A6661"/>
    <w:rsid w:val="000D1B9E"/>
    <w:rsid w:val="00143494"/>
    <w:rsid w:val="0021619F"/>
    <w:rsid w:val="002412AA"/>
    <w:rsid w:val="00251C36"/>
    <w:rsid w:val="0025798F"/>
    <w:rsid w:val="00284557"/>
    <w:rsid w:val="002F52DF"/>
    <w:rsid w:val="002F5FC4"/>
    <w:rsid w:val="00310B8F"/>
    <w:rsid w:val="003154F2"/>
    <w:rsid w:val="00320B62"/>
    <w:rsid w:val="003325B0"/>
    <w:rsid w:val="003A0098"/>
    <w:rsid w:val="003C7A77"/>
    <w:rsid w:val="00410FF6"/>
    <w:rsid w:val="0042234E"/>
    <w:rsid w:val="004408DB"/>
    <w:rsid w:val="00447276"/>
    <w:rsid w:val="004B5260"/>
    <w:rsid w:val="004E2A0E"/>
    <w:rsid w:val="00500BE8"/>
    <w:rsid w:val="00501D13"/>
    <w:rsid w:val="00516480"/>
    <w:rsid w:val="0053223A"/>
    <w:rsid w:val="00593D87"/>
    <w:rsid w:val="005B760B"/>
    <w:rsid w:val="006538E1"/>
    <w:rsid w:val="006B403F"/>
    <w:rsid w:val="006E025A"/>
    <w:rsid w:val="007019E7"/>
    <w:rsid w:val="00741BD2"/>
    <w:rsid w:val="00744886"/>
    <w:rsid w:val="00757F03"/>
    <w:rsid w:val="007D6F94"/>
    <w:rsid w:val="00844331"/>
    <w:rsid w:val="00845E76"/>
    <w:rsid w:val="00871405"/>
    <w:rsid w:val="008D0A8D"/>
    <w:rsid w:val="00917626"/>
    <w:rsid w:val="00930153"/>
    <w:rsid w:val="009C03E5"/>
    <w:rsid w:val="009D64BD"/>
    <w:rsid w:val="009E28BD"/>
    <w:rsid w:val="009F1DB7"/>
    <w:rsid w:val="00A16D5D"/>
    <w:rsid w:val="00A20872"/>
    <w:rsid w:val="00A27205"/>
    <w:rsid w:val="00A36AB0"/>
    <w:rsid w:val="00A87FF5"/>
    <w:rsid w:val="00AB496D"/>
    <w:rsid w:val="00AE6908"/>
    <w:rsid w:val="00B716CC"/>
    <w:rsid w:val="00B74E9F"/>
    <w:rsid w:val="00B94608"/>
    <w:rsid w:val="00BD03E5"/>
    <w:rsid w:val="00C176BD"/>
    <w:rsid w:val="00C20EE8"/>
    <w:rsid w:val="00C23396"/>
    <w:rsid w:val="00C46188"/>
    <w:rsid w:val="00CE5FF3"/>
    <w:rsid w:val="00D13F12"/>
    <w:rsid w:val="00D23316"/>
    <w:rsid w:val="00D763B0"/>
    <w:rsid w:val="00DA10AB"/>
    <w:rsid w:val="00DD596D"/>
    <w:rsid w:val="00E0449D"/>
    <w:rsid w:val="00E23AE1"/>
    <w:rsid w:val="00EB09F1"/>
    <w:rsid w:val="00F70955"/>
    <w:rsid w:val="00F9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AC02BD-9362-4B60-A6D9-B3FF1B82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Narrow" w:hAnsi="Arial Narrow"/>
      <w:sz w:val="24"/>
      <w:lang w:val="x-none"/>
    </w:rPr>
  </w:style>
  <w:style w:type="paragraph" w:styleId="Heading2">
    <w:name w:val="heading 2"/>
    <w:basedOn w:val="Normal"/>
    <w:next w:val="Normal"/>
    <w:qFormat/>
    <w:pPr>
      <w:keepNext/>
      <w:jc w:val="center"/>
      <w:outlineLvl w:val="1"/>
    </w:pPr>
    <w:rPr>
      <w:rFonts w:ascii="Arial Narrow" w:hAnsi="Arial Narrow"/>
      <w:b/>
      <w:sz w:val="24"/>
      <w:lang w:val="x-none"/>
    </w:rPr>
  </w:style>
  <w:style w:type="paragraph" w:styleId="Heading3">
    <w:name w:val="heading 3"/>
    <w:basedOn w:val="Normal"/>
    <w:next w:val="Normal"/>
    <w:qFormat/>
    <w:pPr>
      <w:keepNext/>
      <w:outlineLvl w:val="2"/>
    </w:pPr>
    <w:rPr>
      <w:rFonts w:ascii="Arial Narrow" w:hAnsi="Arial Narrow"/>
      <w:b/>
      <w:sz w:val="24"/>
      <w:lang w:val="x-none"/>
    </w:rPr>
  </w:style>
  <w:style w:type="paragraph" w:styleId="Heading4">
    <w:name w:val="heading 4"/>
    <w:basedOn w:val="Normal"/>
    <w:next w:val="Normal"/>
    <w:qFormat/>
    <w:pPr>
      <w:keepNext/>
      <w:widowControl w:val="0"/>
      <w:outlineLvl w:val="3"/>
    </w:pPr>
    <w:rPr>
      <w:b/>
      <w:sz w:val="24"/>
      <w:u w:val="single"/>
      <w:lang w:val="x-none"/>
    </w:rPr>
  </w:style>
  <w:style w:type="paragraph" w:styleId="Heading5">
    <w:name w:val="heading 5"/>
    <w:basedOn w:val="Normal"/>
    <w:next w:val="Normal"/>
    <w:qFormat/>
    <w:pPr>
      <w:keepNext/>
      <w:widowControl w:val="0"/>
      <w:ind w:left="720" w:hanging="720"/>
      <w:outlineLvl w:val="4"/>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lang w:val="x-none"/>
    </w:rPr>
  </w:style>
  <w:style w:type="paragraph" w:styleId="BodyText2">
    <w:name w:val="Body Text 2"/>
    <w:basedOn w:val="Normal"/>
    <w:rPr>
      <w:i/>
      <w:iCs/>
      <w:color w:val="FF0000"/>
      <w:sz w:val="24"/>
      <w:lang w:val="x-none"/>
    </w:rPr>
  </w:style>
  <w:style w:type="paragraph" w:styleId="BodyText3">
    <w:name w:val="Body Text 3"/>
    <w:basedOn w:val="Normal"/>
    <w:rPr>
      <w:b/>
      <w:sz w:val="24"/>
      <w:lang w:val="x-none"/>
    </w:rPr>
  </w:style>
  <w:style w:type="paragraph" w:styleId="BalloonText">
    <w:name w:val="Balloon Text"/>
    <w:basedOn w:val="Normal"/>
    <w:semiHidden/>
    <w:rsid w:val="007D6F94"/>
    <w:rPr>
      <w:rFonts w:ascii="Tahoma" w:hAnsi="Tahoma" w:cs="Tahoma"/>
      <w:sz w:val="16"/>
      <w:szCs w:val="16"/>
    </w:rPr>
  </w:style>
  <w:style w:type="paragraph" w:styleId="DocumentMap">
    <w:name w:val="Document Map"/>
    <w:basedOn w:val="Normal"/>
    <w:semiHidden/>
    <w:rsid w:val="009F1DB7"/>
    <w:pPr>
      <w:shd w:val="clear" w:color="auto" w:fill="000080"/>
    </w:pPr>
    <w:rPr>
      <w:rFonts w:ascii="Tahoma" w:hAnsi="Tahoma" w:cs="Tahoma"/>
    </w:rPr>
  </w:style>
  <w:style w:type="character" w:styleId="Hyperlink">
    <w:name w:val="Hyperlink"/>
    <w:basedOn w:val="DefaultParagraphFont"/>
    <w:rsid w:val="00593D87"/>
    <w:rPr>
      <w:color w:val="0563C1" w:themeColor="hyperlink"/>
      <w:u w:val="single"/>
    </w:rPr>
  </w:style>
  <w:style w:type="table" w:styleId="TableGrid">
    <w:name w:val="Table Grid"/>
    <w:basedOn w:val="TableNormal"/>
    <w:rsid w:val="0074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e.johnson@seattle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623DDFD1</Template>
  <TotalTime>15</TotalTime>
  <Pages>1</Pages>
  <Words>181</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ArtGallery Committee By Laws</vt:lpstr>
    </vt:vector>
  </TitlesOfParts>
  <Company>SSCC</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ArtGallery Committee By Laws</dc:title>
  <dc:subject/>
  <dc:creator>Esther Ervin</dc:creator>
  <cp:keywords/>
  <cp:lastModifiedBy>Johnson, Daniel</cp:lastModifiedBy>
  <cp:revision>4</cp:revision>
  <cp:lastPrinted>2017-09-22T21:05:00Z</cp:lastPrinted>
  <dcterms:created xsi:type="dcterms:W3CDTF">2017-09-22T21:06:00Z</dcterms:created>
  <dcterms:modified xsi:type="dcterms:W3CDTF">2017-09-25T18:38:00Z</dcterms:modified>
</cp:coreProperties>
</file>